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eastAsia="仿宋" w:cs="Times New Roman"/>
          <w:bCs/>
          <w:color w:val="000000" w:themeColor="text1"/>
          <w:spacing w:val="6"/>
          <w:kern w:val="28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Cs/>
          <w:color w:val="000000" w:themeColor="text1"/>
          <w:spacing w:val="6"/>
          <w:kern w:val="28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</w:p>
    <w:p>
      <w:pPr>
        <w:numPr>
          <w:ilvl w:val="0"/>
          <w:numId w:val="0"/>
        </w:numPr>
        <w:rPr>
          <w:rFonts w:hint="eastAsia" w:ascii="Times New Roman" w:hAnsi="Times New Roman" w:eastAsia="仿宋" w:cs="Times New Roman"/>
          <w:b/>
          <w:bCs w:val="0"/>
          <w:color w:val="000000" w:themeColor="text1"/>
          <w:spacing w:val="6"/>
          <w:kern w:val="28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 w:val="0"/>
          <w:color w:val="000000" w:themeColor="text1"/>
          <w:spacing w:val="6"/>
          <w:kern w:val="28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</w:t>
      </w:r>
      <w:r>
        <w:rPr>
          <w:rFonts w:hint="eastAsia" w:ascii="Times New Roman" w:hAnsi="Times New Roman" w:eastAsia="仿宋" w:cs="Times New Roman"/>
          <w:b/>
          <w:bCs w:val="0"/>
          <w:color w:val="000000" w:themeColor="text1"/>
          <w:spacing w:val="6"/>
          <w:kern w:val="28"/>
          <w:sz w:val="28"/>
          <w:szCs w:val="28"/>
          <w14:textFill>
            <w14:solidFill>
              <w14:schemeClr w14:val="tx1"/>
            </w14:solidFill>
          </w14:textFill>
        </w:rPr>
        <w:t>“普通高职自主招生招收中职考生”</w:t>
      </w:r>
      <w:r>
        <w:rPr>
          <w:rFonts w:hint="eastAsia" w:ascii="Times New Roman" w:hAnsi="Times New Roman" w:eastAsia="仿宋" w:cs="Times New Roman"/>
          <w:b/>
          <w:bCs w:val="0"/>
          <w:color w:val="000000" w:themeColor="text1"/>
          <w:spacing w:val="6"/>
          <w:kern w:val="28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免试生</w:t>
      </w:r>
      <w:r>
        <w:rPr>
          <w:rFonts w:hint="eastAsia" w:ascii="Times New Roman" w:hAnsi="Times New Roman" w:eastAsia="仿宋" w:cs="Times New Roman"/>
          <w:b/>
          <w:bCs w:val="0"/>
          <w:color w:val="000000" w:themeColor="text1"/>
          <w:spacing w:val="6"/>
          <w:kern w:val="28"/>
          <w:sz w:val="28"/>
          <w:szCs w:val="28"/>
          <w14:textFill>
            <w14:solidFill>
              <w14:schemeClr w14:val="tx1"/>
            </w14:solidFill>
          </w14:textFill>
        </w:rPr>
        <w:t>招生具体要求</w:t>
      </w:r>
    </w:p>
    <w:tbl>
      <w:tblPr>
        <w:tblStyle w:val="5"/>
        <w:tblW w:w="10801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30"/>
        <w:gridCol w:w="810"/>
        <w:gridCol w:w="870"/>
        <w:gridCol w:w="990"/>
        <w:gridCol w:w="750"/>
        <w:gridCol w:w="3324"/>
        <w:gridCol w:w="927"/>
        <w:gridCol w:w="10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tblHeader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校区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专业代号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学费（元/学年）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学制</w:t>
            </w:r>
          </w:p>
        </w:tc>
        <w:tc>
          <w:tcPr>
            <w:tcW w:w="332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中职专业要求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招生对象学历要求</w:t>
            </w:r>
          </w:p>
        </w:tc>
        <w:tc>
          <w:tcPr>
            <w:tcW w:w="108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val="en-US" w:eastAsia="zh-CN" w:bidi="ar"/>
              </w:rPr>
              <w:t>免试生获奖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lang w:bidi="ar"/>
              </w:rPr>
              <w:t>证书要求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计算机网络技术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天河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608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6410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计算机网络技术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软件与信息服务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数字媒体技术应用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移动应用技术与服务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网络信息安全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网络安防系统安装与维护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网站建设与管理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计算机平面设计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计算机与数码产品维修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计算机与数码设备维修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计算机速录</w:t>
            </w:r>
          </w:p>
        </w:tc>
        <w:tc>
          <w:tcPr>
            <w:tcW w:w="927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中职应往届毕业生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中职应往届毕业生</w:t>
            </w:r>
          </w:p>
        </w:tc>
        <w:tc>
          <w:tcPr>
            <w:tcW w:w="108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获得省级（含）以上行政部门主办的职业技能大赛二等奖及以上奖项，或全国职业院校大赛三等奖及以上奖项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学前教育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荔湾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609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5250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幼儿保育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92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1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模具设计与制造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白云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610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6410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机械制造技术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机械加工技术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数控技术应用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金属热加工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焊接技术应用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金属表面处理技术应用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增材制造技术应用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模具制造技术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机电产品检测技术应用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工业产品质量检测技术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机电设备安装与维修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智能设备运行与维护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光电仪器制造与维修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电机电器制造与维修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制冷和空调设备运行与维修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制冷和空调设备运行与维护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电梯安装与维修保养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有色装备运行与维护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建材装备运行与维护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机电技术应用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电气运行与控制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电气技术应用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电气设备运行与控制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工业机器人技术应用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工业自动化仪表及应用</w:t>
            </w:r>
          </w:p>
        </w:tc>
        <w:tc>
          <w:tcPr>
            <w:tcW w:w="92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1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电子商务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白云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5250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电子商务</w:t>
            </w:r>
          </w:p>
        </w:tc>
        <w:tc>
          <w:tcPr>
            <w:tcW w:w="92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081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汽车技术服务与营销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白云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612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5250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道路与桥梁工程施工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公路养护与管理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公路运输管理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交通运营服务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工程机械运用与维修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交通工程机械运用与维修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汽车整车与配件营销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汽车服务与营销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汽车运用与维修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汽车车身修复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汽车美容与装潢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新能源汽车维修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新能源汽车运用与维修</w:t>
            </w:r>
          </w:p>
        </w:tc>
        <w:tc>
          <w:tcPr>
            <w:tcW w:w="92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081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商务日语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白云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613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5250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商务日语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商务德语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商务韩语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商务俄语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商务法语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商务泰语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商务阿拉伯语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旅游外语</w:t>
            </w:r>
          </w:p>
        </w:tc>
        <w:tc>
          <w:tcPr>
            <w:tcW w:w="927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中职应往届毕业生</w:t>
            </w:r>
          </w:p>
        </w:tc>
        <w:tc>
          <w:tcPr>
            <w:tcW w:w="108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获得省级（含）以上行政部门主办的职业技能大赛二等奖及以上奖项，或全国职业院校大赛三等奖及以上奖项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人力资源管理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highlight w:val="none"/>
                <w:lang w:eastAsia="zh-CN" w:bidi="ar"/>
              </w:rPr>
              <w:t>白云</w:t>
            </w: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614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5250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民政服务与管理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人力资源管理事务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社会保障事务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工商行政管理事务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产品质量监督检验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bidi="ar"/>
              </w:rPr>
              <w:t>民政服务</w:t>
            </w:r>
          </w:p>
        </w:tc>
        <w:tc>
          <w:tcPr>
            <w:tcW w:w="92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081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before="195" w:beforeLines="60" w:line="360" w:lineRule="auto"/>
        <w:jc w:val="both"/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</w:pPr>
    </w:p>
    <w:p>
      <w:pPr>
        <w:widowControl/>
        <w:snapToGrid w:val="0"/>
        <w:spacing w:before="195" w:beforeLines="60" w:line="360" w:lineRule="auto"/>
        <w:jc w:val="both"/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</w:pPr>
    </w:p>
    <w:p>
      <w:pPr>
        <w:widowControl/>
        <w:snapToGrid w:val="0"/>
        <w:spacing w:before="195" w:beforeLines="60" w:line="360" w:lineRule="auto"/>
        <w:ind w:firstLine="1968" w:firstLineChars="700"/>
        <w:jc w:val="both"/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</w:pPr>
    </w:p>
    <w:p>
      <w:pPr>
        <w:widowControl/>
        <w:snapToGrid w:val="0"/>
        <w:spacing w:before="195" w:beforeLines="60" w:line="360" w:lineRule="auto"/>
        <w:jc w:val="both"/>
        <w:rPr>
          <w:rFonts w:ascii="Times New Roman" w:hAnsi="Times New Roman" w:eastAsia="仿宋" w:cs="Times New Roman"/>
          <w:b/>
          <w:kern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  <w:t xml:space="preserve">表2   </w:t>
      </w: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  <w:lang w:eastAsia="zh-CN"/>
        </w:rPr>
        <w:t>“普通现代学徒制试点”免试生招生具体要求</w:t>
      </w:r>
    </w:p>
    <w:tbl>
      <w:tblPr>
        <w:tblStyle w:val="5"/>
        <w:tblW w:w="626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06"/>
        <w:gridCol w:w="600"/>
        <w:gridCol w:w="1120"/>
        <w:gridCol w:w="790"/>
        <w:gridCol w:w="950"/>
        <w:gridCol w:w="860"/>
        <w:gridCol w:w="1180"/>
        <w:gridCol w:w="1210"/>
        <w:gridCol w:w="92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专业代号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招生对象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招生计划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（人）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学费（元/学年）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教学安排</w:t>
            </w:r>
          </w:p>
          <w:p>
            <w:pPr>
              <w:widowControl/>
              <w:jc w:val="center"/>
              <w:textAlignment w:val="center"/>
              <w:rPr>
                <w:rFonts w:hint="eastAsia" w:ascii="u5b8bu4f53" w:hAnsi="u5b8bu4f53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合作企业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招生对象学历要求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</w:rPr>
              <w:t>免试生获奖证书要求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val="en-US" w:eastAsia="zh-CN"/>
              </w:rPr>
              <w:t>面向中职生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工程测量技术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SansSerif" w:cs="Times New Roman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合作企业在职员工和其他人员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6410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所有学段都在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广州全成多维信息技术有限公司</w:t>
            </w:r>
          </w:p>
        </w:tc>
        <w:tc>
          <w:tcPr>
            <w:tcW w:w="43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普通高中或中职应往届毕业生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现代物流管理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SansSerif" w:cs="Times New Roman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合作企业在职员工和其他人员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5250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所有学段都在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广州顺丰速运有限公司</w:t>
            </w:r>
          </w:p>
        </w:tc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664" w:type="pct"/>
            <w:vMerge w:val="restart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110" w:firstLineChars="50"/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</w:rPr>
              <w:t>获得省级（含）以上行政部门主办的职业技能大赛二等奖及以上奖项，或全国职业院校大赛三等奖及以上奖项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工商企业管理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SansSerif" w:cs="Times New Roman"/>
                <w:color w:val="000000"/>
                <w:kern w:val="0"/>
                <w:sz w:val="22"/>
                <w:szCs w:val="22"/>
              </w:rPr>
              <w:t>603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合作企业在职员工和其他人员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5250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所有学段都在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合作企业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广东恒富四海实业有限公司</w:t>
            </w:r>
          </w:p>
        </w:tc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664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机电一体化技术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SansSerif" w:cs="Times New Roman"/>
                <w:kern w:val="0"/>
                <w:sz w:val="22"/>
                <w:szCs w:val="22"/>
              </w:rPr>
              <w:t>604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仅限合作企业在职员工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15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6410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</w:rPr>
              <w:t>年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所有学段都在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合作企业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东莞新能德科技有限公司</w:t>
            </w:r>
          </w:p>
        </w:tc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664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机电一体化技术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SansSerif" w:cs="Times New Roman"/>
                <w:kern w:val="0"/>
                <w:sz w:val="22"/>
                <w:szCs w:val="22"/>
              </w:rPr>
              <w:t>605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仅限合作企业在职员工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15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6410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</w:rPr>
              <w:t>年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所有学段都在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合作企业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广东利元亨智能装备股份有限公司</w:t>
            </w:r>
          </w:p>
        </w:tc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664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6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  <w:t>205</w:t>
            </w:r>
          </w:p>
        </w:tc>
        <w:tc>
          <w:tcPr>
            <w:tcW w:w="306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336" w:lineRule="auto"/>
        <w:ind w:firstLine="562" w:firstLineChars="200"/>
        <w:jc w:val="left"/>
        <w:rPr>
          <w:rFonts w:ascii="Times New Roman" w:hAnsi="Times New Roman" w:eastAsia="仿宋" w:cs="Times New Roman"/>
          <w:b/>
          <w:kern w:val="0"/>
          <w:sz w:val="28"/>
          <w:szCs w:val="28"/>
        </w:rPr>
      </w:pPr>
    </w:p>
    <w:p>
      <w:pPr>
        <w:widowControl/>
        <w:snapToGrid w:val="0"/>
        <w:spacing w:line="336" w:lineRule="auto"/>
        <w:jc w:val="center"/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  <w:t xml:space="preserve">表3   </w:t>
      </w: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  <w:lang w:eastAsia="zh-CN"/>
        </w:rPr>
        <w:t>“退役军人现代学徒制专项试点”</w:t>
      </w:r>
      <w:r>
        <w:rPr>
          <w:rFonts w:hint="eastAsia" w:ascii="Times New Roman" w:hAnsi="Times New Roman" w:eastAsia="仿宋" w:cs="Times New Roman"/>
          <w:b/>
          <w:kern w:val="0"/>
          <w:sz w:val="28"/>
          <w:szCs w:val="28"/>
        </w:rPr>
        <w:t>免试生招生具体要求</w:t>
      </w:r>
    </w:p>
    <w:tbl>
      <w:tblPr>
        <w:tblStyle w:val="5"/>
        <w:tblW w:w="6233" w:type="pct"/>
        <w:tblInd w:w="-10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063"/>
        <w:gridCol w:w="759"/>
        <w:gridCol w:w="946"/>
        <w:gridCol w:w="831"/>
        <w:gridCol w:w="608"/>
        <w:gridCol w:w="610"/>
        <w:gridCol w:w="714"/>
        <w:gridCol w:w="1156"/>
        <w:gridCol w:w="1046"/>
        <w:gridCol w:w="19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招生专业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专业代号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招生计划（人）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学费（元/学年）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招生对象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教学地点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</w:rPr>
              <w:t>免试生获奖证书要求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val="en-US" w:eastAsia="zh-CN"/>
              </w:rPr>
              <w:t>面向中职生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电子商务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606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5250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3年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3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退役军人</w:t>
            </w:r>
          </w:p>
        </w:tc>
        <w:tc>
          <w:tcPr>
            <w:tcW w:w="54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普通高中或中职应往届毕业生</w:t>
            </w:r>
          </w:p>
        </w:tc>
        <w:tc>
          <w:tcPr>
            <w:tcW w:w="492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肇庆市农业学校</w:t>
            </w:r>
          </w:p>
        </w:tc>
        <w:tc>
          <w:tcPr>
            <w:tcW w:w="913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110" w:firstLineChars="50"/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</w:rPr>
              <w:t>获得省级（含）以上行政部门主办的职业技能大赛二等奖及以上奖项，或全国职业院校大赛三等奖及以上奖项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数字媒体技术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607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6410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3年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336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4" w:type="pct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pct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325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u5b8bu4f5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lNzk1NDVkZDdiNjU2ZTRkNTg4M2I1ZDRlMWJkODMifQ=="/>
  </w:docVars>
  <w:rsids>
    <w:rsidRoot w:val="5D2B312C"/>
    <w:rsid w:val="10C52F76"/>
    <w:rsid w:val="1BBD643F"/>
    <w:rsid w:val="1C3A54EC"/>
    <w:rsid w:val="26DE3710"/>
    <w:rsid w:val="27661D09"/>
    <w:rsid w:val="28B0406B"/>
    <w:rsid w:val="2C4F05FE"/>
    <w:rsid w:val="3C50711C"/>
    <w:rsid w:val="3F312C95"/>
    <w:rsid w:val="462D153C"/>
    <w:rsid w:val="463137D5"/>
    <w:rsid w:val="46A74CD7"/>
    <w:rsid w:val="4C980092"/>
    <w:rsid w:val="4CD35F5F"/>
    <w:rsid w:val="50CB2C80"/>
    <w:rsid w:val="5C8776A8"/>
    <w:rsid w:val="5D2B312C"/>
    <w:rsid w:val="6ED806AC"/>
    <w:rsid w:val="726E57C3"/>
    <w:rsid w:val="7BE6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